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54B1" w14:textId="77777777" w:rsidR="000F0575" w:rsidRPr="008B19E4" w:rsidRDefault="000F0575" w:rsidP="00E4610D">
      <w:pPr>
        <w:jc w:val="both"/>
        <w:rPr>
          <w:color w:val="000000" w:themeColor="text1"/>
        </w:rPr>
      </w:pPr>
      <w:r w:rsidRPr="000F0575">
        <w:rPr>
          <w:rFonts w:ascii="Calibri" w:hAnsi="Calibri" w:cs="Calibri"/>
          <w:color w:val="000000" w:themeColor="text1"/>
        </w:rPr>
        <w:t xml:space="preserve">La </w:t>
      </w:r>
      <w:r w:rsidRPr="008B19E4">
        <w:rPr>
          <w:rFonts w:ascii="Calibri" w:hAnsi="Calibri" w:cs="Calibri"/>
          <w:color w:val="000000" w:themeColor="text1"/>
        </w:rPr>
        <w:t xml:space="preserve">gestione della Biblioteca Comunale degli Intronati di Siena a mezzo di apposita Istituzione con autonomia gestionale ai sensi artt. 114 e sgg. del Tuel è stabilita con </w:t>
      </w:r>
      <w:r w:rsidRPr="008B19E4">
        <w:rPr>
          <w:rFonts w:ascii="Calibri" w:hAnsi="Calibri" w:cs="Calibri"/>
          <w:b/>
          <w:bCs/>
          <w:color w:val="000000" w:themeColor="text1"/>
        </w:rPr>
        <w:t>Deliberazione del Consiglio Comunale n. 72 del 28/03/1995</w:t>
      </w:r>
      <w:r w:rsidRPr="008B19E4">
        <w:rPr>
          <w:rFonts w:ascii="Calibri" w:hAnsi="Calibri" w:cs="Calibri"/>
          <w:color w:val="000000" w:themeColor="text1"/>
        </w:rPr>
        <w:t xml:space="preserve"> che ne approva il relativo Regolamento, parzialmente modificato con </w:t>
      </w:r>
      <w:r w:rsidRPr="008B19E4">
        <w:rPr>
          <w:rFonts w:ascii="Calibri" w:hAnsi="Calibri" w:cs="Calibri"/>
          <w:b/>
          <w:bCs/>
          <w:color w:val="000000" w:themeColor="text1"/>
        </w:rPr>
        <w:t>Deliberazione del Consiglio Comunale n. 197 del 13/12/2011</w:t>
      </w:r>
      <w:r w:rsidRPr="008B19E4">
        <w:rPr>
          <w:rFonts w:ascii="Calibri" w:hAnsi="Calibri" w:cs="Calibri"/>
          <w:color w:val="000000" w:themeColor="text1"/>
        </w:rPr>
        <w:t xml:space="preserve"> e sostituito da nuovo Regolamento (attualmente vigente), approvato </w:t>
      </w:r>
      <w:r w:rsidRPr="008B19E4">
        <w:rPr>
          <w:color w:val="000000" w:themeColor="text1"/>
        </w:rPr>
        <w:t xml:space="preserve">con </w:t>
      </w:r>
      <w:r w:rsidRPr="008B19E4">
        <w:rPr>
          <w:b/>
          <w:bCs/>
          <w:color w:val="000000" w:themeColor="text1"/>
        </w:rPr>
        <w:t>Delibera del Consiglio Comunale n. 203 del 21/11/2019</w:t>
      </w:r>
      <w:r w:rsidRPr="008B19E4">
        <w:rPr>
          <w:color w:val="000000" w:themeColor="text1"/>
        </w:rPr>
        <w:t>.</w:t>
      </w:r>
    </w:p>
    <w:p w14:paraId="1D3A4A47" w14:textId="77777777" w:rsidR="000F0575" w:rsidRPr="008B19E4" w:rsidRDefault="000F0575" w:rsidP="00E4610D">
      <w:pPr>
        <w:jc w:val="both"/>
      </w:pPr>
    </w:p>
    <w:p w14:paraId="58786DE5" w14:textId="5CED78A5" w:rsidR="000F0575" w:rsidRPr="008B19E4" w:rsidRDefault="000F0575" w:rsidP="00E4610D">
      <w:pPr>
        <w:jc w:val="both"/>
      </w:pPr>
      <w:r w:rsidRPr="008B19E4">
        <w:t xml:space="preserve">L’Istituzione Biblioteca comunale degli Intronati, </w:t>
      </w:r>
      <w:r w:rsidRPr="008B19E4">
        <w:rPr>
          <w:u w:val="single"/>
        </w:rPr>
        <w:t>organismo strumentale</w:t>
      </w:r>
      <w:r w:rsidRPr="008B19E4">
        <w:t xml:space="preserve"> del Comune di Siena (ai sensi dell’art. 114 del Tuel), ha un “regolamento” e non uno “statuto”.</w:t>
      </w:r>
    </w:p>
    <w:p w14:paraId="68986F32" w14:textId="77777777" w:rsidR="000F0575" w:rsidRPr="008B19E4" w:rsidRDefault="000F0575" w:rsidP="00E4610D">
      <w:pPr>
        <w:jc w:val="both"/>
      </w:pPr>
    </w:p>
    <w:p w14:paraId="1F1CD7F7" w14:textId="3AEEBC03" w:rsidR="000F0575" w:rsidRPr="008B19E4" w:rsidRDefault="000F0575" w:rsidP="00E4610D">
      <w:pPr>
        <w:jc w:val="both"/>
      </w:pPr>
      <w:r w:rsidRPr="008B19E4">
        <w:t xml:space="preserve">Si tratta di un Regolamento comunale </w:t>
      </w:r>
      <w:r w:rsidRPr="008B19E4">
        <w:rPr>
          <w:u w:val="single"/>
        </w:rPr>
        <w:t>che presuppone</w:t>
      </w:r>
      <w:r w:rsidRPr="008B19E4">
        <w:t xml:space="preserve"> lo Statuto del Comune. Il </w:t>
      </w:r>
      <w:r w:rsidRPr="008B19E4">
        <w:rPr>
          <w:b/>
          <w:bCs/>
        </w:rPr>
        <w:t xml:space="preserve">Regolamento dell’Istituzione Biblioteca comunale degli Intronati </w:t>
      </w:r>
      <w:r w:rsidRPr="008B19E4">
        <w:t xml:space="preserve">disciplina “l’organizzazione e il funzionamento dell’Istituzione” “nello spirito e nei limiti stabiliti dalle norme vigenti e dallo </w:t>
      </w:r>
      <w:r w:rsidRPr="008B19E4">
        <w:rPr>
          <w:b/>
          <w:bCs/>
        </w:rPr>
        <w:t>Statuto</w:t>
      </w:r>
      <w:r w:rsidRPr="008B19E4">
        <w:t xml:space="preserve"> del Comune di Siena” che all’art. 70 norma infatti le Istituzioni.</w:t>
      </w:r>
    </w:p>
    <w:p w14:paraId="0B25EC2A" w14:textId="77777777" w:rsidR="000F0575" w:rsidRPr="008B19E4" w:rsidRDefault="000F0575" w:rsidP="00E4610D">
      <w:pPr>
        <w:jc w:val="both"/>
        <w:rPr>
          <w:color w:val="000000" w:themeColor="text1"/>
        </w:rPr>
      </w:pPr>
    </w:p>
    <w:p w14:paraId="4AAA9544" w14:textId="1607ED21" w:rsidR="000F0575" w:rsidRPr="008B19E4" w:rsidRDefault="000F0575" w:rsidP="00E4610D">
      <w:pPr>
        <w:jc w:val="both"/>
        <w:rPr>
          <w:color w:val="000000" w:themeColor="text1"/>
        </w:rPr>
      </w:pPr>
      <w:r w:rsidRPr="008B19E4">
        <w:rPr>
          <w:color w:val="000000" w:themeColor="text1"/>
        </w:rPr>
        <w:t>L’Istituzione “</w:t>
      </w:r>
      <w:r w:rsidRPr="008B19E4">
        <w:rPr>
          <w:color w:val="000000" w:themeColor="text1"/>
          <w:u w:val="single"/>
        </w:rPr>
        <w:t>è dotata di autonomia amministrativa, finanziaria e gestionale</w:t>
      </w:r>
      <w:r w:rsidRPr="008B19E4">
        <w:rPr>
          <w:color w:val="000000" w:themeColor="text1"/>
        </w:rPr>
        <w:t>” (</w:t>
      </w:r>
      <w:r w:rsidRPr="008B19E4">
        <w:t>Regolamento</w:t>
      </w:r>
      <w:r w:rsidRPr="008B19E4">
        <w:rPr>
          <w:color w:val="000000" w:themeColor="text1"/>
        </w:rPr>
        <w:t>, art. 2), ha dunque un proprio bilancio e le compete “la manutenzione ordinaria dei beni (mobili e immobili) in dotazione e in uso con spese a proprio carico” (</w:t>
      </w:r>
      <w:r w:rsidRPr="008B19E4">
        <w:t>Regolamento</w:t>
      </w:r>
      <w:r w:rsidRPr="008B19E4">
        <w:rPr>
          <w:color w:val="000000" w:themeColor="text1"/>
        </w:rPr>
        <w:t>, art. 18).</w:t>
      </w:r>
    </w:p>
    <w:p w14:paraId="16F94DA5" w14:textId="77777777" w:rsidR="000F0575" w:rsidRPr="008B19E4" w:rsidRDefault="000F0575" w:rsidP="00E4610D">
      <w:pPr>
        <w:jc w:val="both"/>
        <w:rPr>
          <w:color w:val="000000" w:themeColor="text1"/>
        </w:rPr>
      </w:pPr>
    </w:p>
    <w:p w14:paraId="370BBE6E" w14:textId="77777777" w:rsidR="008B19E4" w:rsidRPr="008B19E4" w:rsidRDefault="008B19E4" w:rsidP="00E4610D">
      <w:pPr>
        <w:jc w:val="both"/>
      </w:pPr>
      <w:r w:rsidRPr="008B19E4">
        <w:t>I</w:t>
      </w:r>
      <w:r w:rsidR="000F0575" w:rsidRPr="008B19E4">
        <w:t>n particolare</w:t>
      </w:r>
      <w:r w:rsidRPr="008B19E4">
        <w:t>:</w:t>
      </w:r>
      <w:r w:rsidR="000F0575" w:rsidRPr="008B19E4">
        <w:t xml:space="preserve"> </w:t>
      </w:r>
    </w:p>
    <w:p w14:paraId="0D2D29E6" w14:textId="65A14D95" w:rsidR="000F0575" w:rsidRPr="008B19E4" w:rsidRDefault="008B19E4" w:rsidP="00E4610D">
      <w:pPr>
        <w:pStyle w:val="Paragrafoelenco"/>
        <w:numPr>
          <w:ilvl w:val="0"/>
          <w:numId w:val="4"/>
        </w:numPr>
        <w:jc w:val="both"/>
      </w:pPr>
      <w:r w:rsidRPr="008B19E4">
        <w:t>“</w:t>
      </w:r>
      <w:r w:rsidR="000F0575" w:rsidRPr="008B19E4">
        <w:rPr>
          <w:u w:val="single"/>
        </w:rPr>
        <w:t>è assicurata all’Istituzione la dotazione e la conseguente gestione delle risorse umane, finanziarie, patrimoniali occorrenti a esercitare le attività affidatele</w:t>
      </w:r>
      <w:r w:rsidR="000F0575" w:rsidRPr="008B19E4">
        <w:t>” (Regolamento, art. 2);</w:t>
      </w:r>
    </w:p>
    <w:p w14:paraId="4119426B" w14:textId="012878FE" w:rsidR="000F0575" w:rsidRPr="008B19E4" w:rsidRDefault="000F0575" w:rsidP="00E4610D">
      <w:pPr>
        <w:pStyle w:val="Paragrafoelenco"/>
        <w:numPr>
          <w:ilvl w:val="0"/>
          <w:numId w:val="4"/>
        </w:numPr>
        <w:jc w:val="both"/>
      </w:pPr>
      <w:r w:rsidRPr="008B19E4">
        <w:t>“è un istituto culturale al servizio dei cittadini” (Regolamento, art. 4)</w:t>
      </w:r>
      <w:r w:rsidR="008B19E4" w:rsidRPr="008B19E4">
        <w:t>.</w:t>
      </w:r>
    </w:p>
    <w:p w14:paraId="78A58692" w14:textId="77777777" w:rsidR="008B19E4" w:rsidRPr="008B19E4" w:rsidRDefault="008B19E4" w:rsidP="00E4610D">
      <w:pPr>
        <w:jc w:val="both"/>
      </w:pPr>
    </w:p>
    <w:p w14:paraId="3BC74610" w14:textId="52AAAC6C" w:rsidR="000F0575" w:rsidRPr="008B19E4" w:rsidRDefault="000F0575" w:rsidP="00E4610D">
      <w:pPr>
        <w:jc w:val="both"/>
      </w:pPr>
      <w:r w:rsidRPr="008B19E4">
        <w:t xml:space="preserve">Se vengono meno queste caratteristiche l’Istituzione non è più tale. </w:t>
      </w:r>
    </w:p>
    <w:p w14:paraId="66D798BF" w14:textId="77777777" w:rsidR="000F0575" w:rsidRPr="008B19E4" w:rsidRDefault="000F0575" w:rsidP="00E4610D">
      <w:pPr>
        <w:jc w:val="both"/>
      </w:pPr>
    </w:p>
    <w:p w14:paraId="690E1B7E" w14:textId="5878F98C" w:rsidR="000F0575" w:rsidRPr="008B19E4" w:rsidRDefault="000F0575" w:rsidP="00E4610D">
      <w:pPr>
        <w:jc w:val="both"/>
      </w:pPr>
      <w:r w:rsidRPr="008B19E4">
        <w:t>Il Direttore è un “organo” dell’Istituzione insieme al Presidente del Cda e al Cda.</w:t>
      </w:r>
    </w:p>
    <w:p w14:paraId="5D41A955" w14:textId="77777777" w:rsidR="000F0575" w:rsidRPr="008B19E4" w:rsidRDefault="000F0575" w:rsidP="00E4610D">
      <w:pPr>
        <w:jc w:val="both"/>
      </w:pPr>
    </w:p>
    <w:p w14:paraId="088EE15E" w14:textId="18349BC8" w:rsidR="000F0575" w:rsidRPr="008B19E4" w:rsidRDefault="000F0575" w:rsidP="00E4610D">
      <w:pPr>
        <w:jc w:val="both"/>
      </w:pPr>
      <w:r w:rsidRPr="008B19E4">
        <w:t>Competenze del Cda sono in particolare (Regolamento, art. 12):</w:t>
      </w:r>
    </w:p>
    <w:p w14:paraId="0A88E252" w14:textId="116DD311" w:rsidR="000F0575" w:rsidRPr="008B19E4" w:rsidRDefault="000F0575" w:rsidP="00E4610D">
      <w:pPr>
        <w:pStyle w:val="Paragrafoelenco"/>
        <w:numPr>
          <w:ilvl w:val="0"/>
          <w:numId w:val="2"/>
        </w:numPr>
        <w:jc w:val="both"/>
      </w:pPr>
      <w:r w:rsidRPr="008B19E4">
        <w:t>l’esercizio di funzioni di “</w:t>
      </w:r>
      <w:r w:rsidRPr="008B19E4">
        <w:rPr>
          <w:u w:val="single"/>
        </w:rPr>
        <w:t>indirizzo</w:t>
      </w:r>
      <w:r w:rsidRPr="008B19E4">
        <w:t>” e di “</w:t>
      </w:r>
      <w:r w:rsidRPr="008B19E4">
        <w:rPr>
          <w:u w:val="single"/>
        </w:rPr>
        <w:t>controllo sull’attività</w:t>
      </w:r>
      <w:r w:rsidRPr="008B19E4">
        <w:t>” dell’Istituzione</w:t>
      </w:r>
      <w:r w:rsidR="00E4610D">
        <w:t>;</w:t>
      </w:r>
    </w:p>
    <w:p w14:paraId="405F0BCD" w14:textId="3D46EA19" w:rsidR="000F0575" w:rsidRPr="008B19E4" w:rsidRDefault="000F0575" w:rsidP="00E4610D">
      <w:pPr>
        <w:pStyle w:val="Paragrafoelenco"/>
        <w:numPr>
          <w:ilvl w:val="0"/>
          <w:numId w:val="2"/>
        </w:numPr>
        <w:jc w:val="both"/>
        <w:rPr>
          <w:u w:val="single"/>
        </w:rPr>
      </w:pPr>
      <w:r w:rsidRPr="008B19E4">
        <w:t xml:space="preserve">provvedere alla </w:t>
      </w:r>
      <w:r w:rsidRPr="008B19E4">
        <w:rPr>
          <w:u w:val="single"/>
        </w:rPr>
        <w:t>delibera il bilancio</w:t>
      </w:r>
      <w:r w:rsidR="00E4610D">
        <w:rPr>
          <w:u w:val="single"/>
        </w:rPr>
        <w:t>.</w:t>
      </w:r>
    </w:p>
    <w:p w14:paraId="1954912A" w14:textId="77777777" w:rsidR="000F0575" w:rsidRPr="008B19E4" w:rsidRDefault="000F0575" w:rsidP="00E4610D">
      <w:pPr>
        <w:jc w:val="both"/>
      </w:pPr>
    </w:p>
    <w:p w14:paraId="5C51BBFE" w14:textId="128E6506" w:rsidR="000F0575" w:rsidRPr="008B19E4" w:rsidRDefault="000F0575" w:rsidP="00E4610D">
      <w:pPr>
        <w:jc w:val="both"/>
      </w:pPr>
      <w:r w:rsidRPr="008B19E4">
        <w:t xml:space="preserve">Il Presidente “ha la rappresentanza politico-istituzionale e </w:t>
      </w:r>
      <w:r w:rsidRPr="008B19E4">
        <w:rPr>
          <w:u w:val="single"/>
        </w:rPr>
        <w:t>legale</w:t>
      </w:r>
      <w:r w:rsidRPr="008B19E4">
        <w:t xml:space="preserve"> dell’Istituzione, </w:t>
      </w:r>
      <w:r w:rsidRPr="008B19E4">
        <w:rPr>
          <w:u w:val="single"/>
        </w:rPr>
        <w:t xml:space="preserve">sovrintende al suo corretto funzionamento </w:t>
      </w:r>
      <w:r w:rsidRPr="008B19E4">
        <w:t xml:space="preserve">verificando </w:t>
      </w:r>
      <w:r w:rsidRPr="008B19E4">
        <w:rPr>
          <w:u w:val="single"/>
        </w:rPr>
        <w:t>l’osservanza</w:t>
      </w:r>
      <w:r w:rsidRPr="008B19E4">
        <w:t xml:space="preserve"> </w:t>
      </w:r>
      <w:r w:rsidRPr="008B19E4">
        <w:rPr>
          <w:u w:val="single"/>
        </w:rPr>
        <w:t>del Regolamento</w:t>
      </w:r>
      <w:r w:rsidR="003F26BB">
        <w:rPr>
          <w:u w:val="single"/>
        </w:rPr>
        <w:t>”</w:t>
      </w:r>
      <w:r w:rsidRPr="008B19E4">
        <w:t xml:space="preserve"> (Regolamento, art. 12):</w:t>
      </w:r>
    </w:p>
    <w:p w14:paraId="46A5E0E8" w14:textId="77777777" w:rsidR="000F0575" w:rsidRPr="008B19E4" w:rsidRDefault="000F0575" w:rsidP="00E4610D">
      <w:pPr>
        <w:jc w:val="both"/>
      </w:pPr>
    </w:p>
    <w:p w14:paraId="64B1F1C1" w14:textId="648FA064" w:rsidR="000F0575" w:rsidRPr="008B19E4" w:rsidRDefault="000F0575" w:rsidP="00E4610D">
      <w:pPr>
        <w:jc w:val="both"/>
      </w:pPr>
      <w:r w:rsidRPr="008B19E4">
        <w:t xml:space="preserve">il Presidente e i membri del Cda possono essere revocati tra le altre cose “in caso di gravi inadempienze o irregolarità effettuate nello svolgimento dell’incarico” (approvazione dei bilanci?) o “per gravi comportamenti </w:t>
      </w:r>
      <w:r w:rsidRPr="008B19E4">
        <w:rPr>
          <w:u w:val="single"/>
        </w:rPr>
        <w:t>contraddittori</w:t>
      </w:r>
      <w:r w:rsidRPr="008B19E4">
        <w:t xml:space="preserve"> od </w:t>
      </w:r>
      <w:r w:rsidRPr="008B19E4">
        <w:rPr>
          <w:u w:val="single"/>
        </w:rPr>
        <w:t>omissivi</w:t>
      </w:r>
      <w:r w:rsidRPr="008B19E4">
        <w:t xml:space="preserve"> rispetto agli impegni programmatici assunti con l’accettazione della nomina” (Regolamento, art. 8)</w:t>
      </w:r>
      <w:r w:rsidR="00E4610D">
        <w:t>.</w:t>
      </w:r>
    </w:p>
    <w:p w14:paraId="19947246" w14:textId="313E8E4E" w:rsidR="000F0575" w:rsidRPr="008B19E4" w:rsidRDefault="000F0575" w:rsidP="00E4610D">
      <w:pPr>
        <w:jc w:val="both"/>
      </w:pPr>
    </w:p>
    <w:p w14:paraId="0FB14664" w14:textId="13022311" w:rsidR="000F0575" w:rsidRPr="008B19E4" w:rsidRDefault="008B19E4" w:rsidP="00E4610D">
      <w:pPr>
        <w:jc w:val="both"/>
      </w:pPr>
      <w:r w:rsidRPr="008B19E4">
        <w:t>Le attribuzioni del Direttore sono (Regolamento, art. 15):</w:t>
      </w:r>
    </w:p>
    <w:p w14:paraId="5484E8B0" w14:textId="77777777" w:rsidR="008B19E4" w:rsidRPr="008B19E4" w:rsidRDefault="008B19E4" w:rsidP="00E4610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1042024" w14:textId="741D9E30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ha la responsabilità generale della gestione scientifica e amministrativa dell’Istituzione. In particolare</w:t>
      </w:r>
      <w:r w:rsidR="00E4610D">
        <w:rPr>
          <w:rFonts w:ascii="Calibri" w:hAnsi="Calibri" w:cs="Calibri"/>
        </w:rPr>
        <w:t>;</w:t>
      </w:r>
    </w:p>
    <w:p w14:paraId="0EA8061F" w14:textId="54AD14F8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 xml:space="preserve"> elabora la proposta di piano programma annuale ed è consultato dal Consiglio di Amministrazione per la formulazione degli indirizzi culturali dell’Istituzione;</w:t>
      </w:r>
    </w:p>
    <w:p w14:paraId="239DAC88" w14:textId="77777777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propone gli schemi del bilancio preventivo annuale e pluriennale e del conto consuntivo;</w:t>
      </w:r>
    </w:p>
    <w:p w14:paraId="10C00A42" w14:textId="77777777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lastRenderedPageBreak/>
        <w:t>cura l’esecuzione delle deliberazioni assunte dal Consiglio di Amministrazione, salvo i casi in cui la loro esecuzione sia riservata al Presidente, curando il regolare funzionamento delle distinte e complesse tipologie di servizi e interventi afferenti all’Istituzione;</w:t>
      </w:r>
    </w:p>
    <w:p w14:paraId="00A16F81" w14:textId="77777777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cura la corretta gestione amministrativa dell’Istituzione e vigila sul mantenimento dell’equilibrio di bilancio, proponendo al Consiglio di Amministrazione gli opportuni provvedimenti correttivi eventualmente necessari;</w:t>
      </w:r>
    </w:p>
    <w:p w14:paraId="3DC149DE" w14:textId="77777777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dirige il personale dell’Istituzione, assegnandolo a specifici compiti;</w:t>
      </w:r>
    </w:p>
    <w:p w14:paraId="2DF28852" w14:textId="77777777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propone i correttivi alla dotazione organica;</w:t>
      </w:r>
    </w:p>
    <w:p w14:paraId="0818925A" w14:textId="77777777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sottoscrive i contratti, i mandati di pagamento e le reversali;</w:t>
      </w:r>
    </w:p>
    <w:p w14:paraId="18A0BD54" w14:textId="77777777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partecipa, con funzione consultiva e senza diritto di voto, alle riunioni del Consiglio di Amministrazione;</w:t>
      </w:r>
    </w:p>
    <w:p w14:paraId="56559764" w14:textId="5849E71F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cura la redazione dei verbali delle riunioni del Consiglio</w:t>
      </w:r>
      <w:r w:rsidR="00E4610D">
        <w:rPr>
          <w:rFonts w:ascii="Calibri" w:hAnsi="Calibri" w:cs="Calibri"/>
        </w:rPr>
        <w:t>;</w:t>
      </w:r>
    </w:p>
    <w:p w14:paraId="61580A78" w14:textId="08670A4B" w:rsidR="008B19E4" w:rsidRPr="008B19E4" w:rsidRDefault="008B19E4" w:rsidP="00E461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19E4">
        <w:rPr>
          <w:rFonts w:ascii="Calibri" w:hAnsi="Calibri" w:cs="Calibri"/>
        </w:rPr>
        <w:t>è soggetto altresì alla responsabilità penale, civile, amministrativa, contabile e disciplinare prevista dalle norme regolamentari, contrattuali e di legge vigenti.</w:t>
      </w:r>
    </w:p>
    <w:p w14:paraId="4990B0F5" w14:textId="4EE189D5" w:rsidR="000F0575" w:rsidRPr="008B19E4" w:rsidRDefault="000F0575" w:rsidP="00E4610D">
      <w:pPr>
        <w:jc w:val="both"/>
      </w:pPr>
    </w:p>
    <w:p w14:paraId="6B0B1826" w14:textId="77777777" w:rsidR="000F0575" w:rsidRPr="008B19E4" w:rsidRDefault="000F0575" w:rsidP="00E4610D">
      <w:pPr>
        <w:jc w:val="both"/>
      </w:pPr>
    </w:p>
    <w:p w14:paraId="395737C4" w14:textId="325BB9D6" w:rsidR="000F0575" w:rsidRPr="008B19E4" w:rsidRDefault="000F0575" w:rsidP="00E4610D">
      <w:pPr>
        <w:jc w:val="both"/>
      </w:pPr>
      <w:r w:rsidRPr="008B19E4">
        <w:t>Inoltre va segnalato che</w:t>
      </w:r>
      <w:r w:rsidR="008B19E4">
        <w:t xml:space="preserve"> l’Istituzione</w:t>
      </w:r>
      <w:r w:rsidRPr="008B19E4">
        <w:t>:</w:t>
      </w:r>
    </w:p>
    <w:p w14:paraId="0DC05BB6" w14:textId="278B1D5A" w:rsidR="000F0575" w:rsidRPr="008B19E4" w:rsidRDefault="000F0575" w:rsidP="00E4610D">
      <w:pPr>
        <w:jc w:val="both"/>
      </w:pPr>
    </w:p>
    <w:p w14:paraId="3AEF17EF" w14:textId="55262713" w:rsidR="000F0575" w:rsidRPr="008B19E4" w:rsidRDefault="000F0575" w:rsidP="00E4610D">
      <w:pPr>
        <w:jc w:val="both"/>
        <w:rPr>
          <w:rFonts w:ascii="Calibri" w:hAnsi="Calibri" w:cs="Calibri"/>
          <w:color w:val="000000" w:themeColor="text1"/>
        </w:rPr>
      </w:pPr>
      <w:r w:rsidRPr="008B19E4">
        <w:rPr>
          <w:rFonts w:ascii="Calibri" w:hAnsi="Calibri" w:cs="Calibri"/>
          <w:color w:val="000000" w:themeColor="text1"/>
        </w:rPr>
        <w:t>è una struttura costituita da:</w:t>
      </w:r>
    </w:p>
    <w:p w14:paraId="0175EEBD" w14:textId="77777777" w:rsidR="000F0575" w:rsidRPr="008B19E4" w:rsidRDefault="000F0575" w:rsidP="00E4610D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8B19E4">
        <w:rPr>
          <w:rFonts w:ascii="Calibri" w:hAnsi="Calibri" w:cs="Calibri"/>
          <w:color w:val="000000" w:themeColor="text1"/>
        </w:rPr>
        <w:t>Biblioteca comunale degli Intronati</w:t>
      </w:r>
    </w:p>
    <w:p w14:paraId="24548401" w14:textId="77777777" w:rsidR="000F0575" w:rsidRPr="008B19E4" w:rsidRDefault="000F0575" w:rsidP="00E4610D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8B19E4">
        <w:rPr>
          <w:rFonts w:ascii="Calibri" w:hAnsi="Calibri" w:cs="Calibri"/>
          <w:color w:val="000000" w:themeColor="text1"/>
        </w:rPr>
        <w:t>Archivio storico</w:t>
      </w:r>
    </w:p>
    <w:p w14:paraId="5958EECF" w14:textId="77777777" w:rsidR="000F0575" w:rsidRPr="008B19E4" w:rsidRDefault="000F0575" w:rsidP="00E4610D">
      <w:pPr>
        <w:tabs>
          <w:tab w:val="left" w:pos="3969"/>
        </w:tabs>
        <w:jc w:val="both"/>
        <w:rPr>
          <w:color w:val="000000" w:themeColor="text1"/>
        </w:rPr>
      </w:pPr>
    </w:p>
    <w:p w14:paraId="43CE5560" w14:textId="77777777" w:rsidR="000F0575" w:rsidRPr="008B19E4" w:rsidRDefault="000F0575" w:rsidP="00E4610D">
      <w:pPr>
        <w:jc w:val="both"/>
        <w:rPr>
          <w:color w:val="000000" w:themeColor="text1"/>
        </w:rPr>
      </w:pPr>
      <w:r w:rsidRPr="008B19E4">
        <w:rPr>
          <w:color w:val="000000" w:themeColor="text1"/>
        </w:rPr>
        <w:t>Ha sede in due differenti complessi architettonici (Sapienza, San Marco).</w:t>
      </w:r>
    </w:p>
    <w:p w14:paraId="5DAE21AF" w14:textId="77777777" w:rsidR="000F0575" w:rsidRPr="008B19E4" w:rsidRDefault="000F0575" w:rsidP="00E4610D">
      <w:pPr>
        <w:jc w:val="both"/>
        <w:rPr>
          <w:color w:val="000000" w:themeColor="text1"/>
        </w:rPr>
      </w:pPr>
    </w:p>
    <w:p w14:paraId="7C4F204B" w14:textId="77777777" w:rsidR="000F0575" w:rsidRPr="008B19E4" w:rsidRDefault="000F0575" w:rsidP="00E4610D">
      <w:pPr>
        <w:jc w:val="both"/>
        <w:rPr>
          <w:color w:val="000000" w:themeColor="text1"/>
        </w:rPr>
      </w:pPr>
      <w:r w:rsidRPr="008B19E4">
        <w:rPr>
          <w:color w:val="000000" w:themeColor="text1"/>
        </w:rPr>
        <w:t xml:space="preserve">Due le missioni: l’erogazione di servizi di pubblica lettura, la gestione delle collezioni e del patrimonio storico. Al momento della costituzione dell’Istituzione da scelta dell’Amministrazione comunale è stata infatti quella di mantenere assieme la gestione delle le due funzioni, all’interno di un’unica sede, la sede storica, e di non separarle (come è avvenuto per altre importanti biblioteche di ente locale, ad es. Bologna, Pistoia). Questa caratteristica rende la gestione maggiormente complessa per la diversificazione delle attività e degli adempimenti. </w:t>
      </w:r>
    </w:p>
    <w:p w14:paraId="0296E8C4" w14:textId="06151387" w:rsidR="000F0575" w:rsidRPr="008B19E4" w:rsidRDefault="000F0575" w:rsidP="00E4610D">
      <w:pPr>
        <w:jc w:val="both"/>
        <w:rPr>
          <w:color w:val="000000" w:themeColor="text1"/>
        </w:rPr>
      </w:pPr>
      <w:r w:rsidRPr="008B19E4">
        <w:rPr>
          <w:color w:val="000000" w:themeColor="text1"/>
        </w:rPr>
        <w:t>“La struttura organizzativa dell’Istituzione si articola in due sezioni principali, una rivolta alla diffusione della lettura, ai servizi al pubblico, l’altra alla tutela e alla valorizzazione del patrimonio e delle raccolte documentarie, bibliografiche storico artistiche […]” (</w:t>
      </w:r>
      <w:r w:rsidRPr="008B19E4">
        <w:rPr>
          <w:b/>
          <w:bCs/>
        </w:rPr>
        <w:t>Regolamento dell’Istituzione Biblioteca comunale degli Intronati</w:t>
      </w:r>
      <w:r w:rsidRPr="008B19E4">
        <w:rPr>
          <w:color w:val="000000" w:themeColor="text1"/>
        </w:rPr>
        <w:t>, art. 16) secondo una struttura organizzativa suddivisa in aree funzionali (</w:t>
      </w:r>
      <w:r w:rsidRPr="008B19E4">
        <w:rPr>
          <w:b/>
          <w:bCs/>
          <w:color w:val="000000" w:themeColor="text1"/>
        </w:rPr>
        <w:t>Delibera del Cda, n. 16 del 29/08/2019</w:t>
      </w:r>
      <w:r w:rsidRPr="008B19E4">
        <w:rPr>
          <w:color w:val="000000" w:themeColor="text1"/>
        </w:rPr>
        <w:t>).</w:t>
      </w:r>
    </w:p>
    <w:p w14:paraId="1EF1BD12" w14:textId="77777777" w:rsidR="000F0575" w:rsidRPr="008B19E4" w:rsidRDefault="000F0575" w:rsidP="000F0575"/>
    <w:p w14:paraId="6EF0B640" w14:textId="77777777" w:rsidR="000F0575" w:rsidRPr="000F0575" w:rsidRDefault="000F0575" w:rsidP="000F0575"/>
    <w:p w14:paraId="1100B242" w14:textId="1156A8F8" w:rsidR="00632EDD" w:rsidRDefault="008B19E4">
      <w:r>
        <w:rPr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449CF262" wp14:editId="45A4FB7F">
            <wp:extent cx="6116320" cy="683615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EDD" w:rsidSect="00774857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3800" w14:textId="77777777" w:rsidR="00C46F36" w:rsidRDefault="00C46F36" w:rsidP="007D056A">
      <w:r>
        <w:separator/>
      </w:r>
    </w:p>
  </w:endnote>
  <w:endnote w:type="continuationSeparator" w:id="0">
    <w:p w14:paraId="0CCDCB66" w14:textId="77777777" w:rsidR="00C46F36" w:rsidRDefault="00C46F36" w:rsidP="007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9615092"/>
      <w:docPartObj>
        <w:docPartGallery w:val="Page Numbers (Bottom of Page)"/>
        <w:docPartUnique/>
      </w:docPartObj>
    </w:sdtPr>
    <w:sdtContent>
      <w:p w14:paraId="4A4C0DC8" w14:textId="02C4BD57" w:rsidR="007D056A" w:rsidRDefault="007D056A" w:rsidP="00DB685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4467BA" w14:textId="77777777" w:rsidR="007D056A" w:rsidRDefault="007D056A" w:rsidP="007D05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46509091"/>
      <w:docPartObj>
        <w:docPartGallery w:val="Page Numbers (Bottom of Page)"/>
        <w:docPartUnique/>
      </w:docPartObj>
    </w:sdtPr>
    <w:sdtContent>
      <w:p w14:paraId="28DE8EAD" w14:textId="489F22CB" w:rsidR="007D056A" w:rsidRDefault="007D056A" w:rsidP="00DB685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25CB027" w14:textId="77777777" w:rsidR="007D056A" w:rsidRDefault="007D056A" w:rsidP="007D05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4988" w14:textId="77777777" w:rsidR="00C46F36" w:rsidRDefault="00C46F36" w:rsidP="007D056A">
      <w:r>
        <w:separator/>
      </w:r>
    </w:p>
  </w:footnote>
  <w:footnote w:type="continuationSeparator" w:id="0">
    <w:p w14:paraId="6633A95B" w14:textId="77777777" w:rsidR="00C46F36" w:rsidRDefault="00C46F36" w:rsidP="007D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917"/>
    <w:multiLevelType w:val="hybridMultilevel"/>
    <w:tmpl w:val="7A08ED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08A"/>
    <w:multiLevelType w:val="hybridMultilevel"/>
    <w:tmpl w:val="AADE720C"/>
    <w:lvl w:ilvl="0" w:tplc="F1F8626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7647"/>
    <w:multiLevelType w:val="hybridMultilevel"/>
    <w:tmpl w:val="CB5C315A"/>
    <w:lvl w:ilvl="0" w:tplc="1D5A597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7C"/>
    <w:multiLevelType w:val="hybridMultilevel"/>
    <w:tmpl w:val="2D708AF2"/>
    <w:lvl w:ilvl="0" w:tplc="3A22781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86506">
    <w:abstractNumId w:val="1"/>
  </w:num>
  <w:num w:numId="2" w16cid:durableId="1878470596">
    <w:abstractNumId w:val="3"/>
  </w:num>
  <w:num w:numId="3" w16cid:durableId="1042444535">
    <w:abstractNumId w:val="0"/>
  </w:num>
  <w:num w:numId="4" w16cid:durableId="106721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75"/>
    <w:rsid w:val="000F0575"/>
    <w:rsid w:val="00126BD0"/>
    <w:rsid w:val="001E0203"/>
    <w:rsid w:val="003F26BB"/>
    <w:rsid w:val="005F1581"/>
    <w:rsid w:val="00632EDD"/>
    <w:rsid w:val="00774857"/>
    <w:rsid w:val="007C4344"/>
    <w:rsid w:val="007D056A"/>
    <w:rsid w:val="008B19E4"/>
    <w:rsid w:val="00A52BC8"/>
    <w:rsid w:val="00C46F36"/>
    <w:rsid w:val="00E4610D"/>
    <w:rsid w:val="00F159B1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20390"/>
  <w15:chartTrackingRefBased/>
  <w15:docId w15:val="{07C258F8-FEDA-9C42-A422-5E90AAF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5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D05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56A"/>
  </w:style>
  <w:style w:type="character" w:styleId="Numeropagina">
    <w:name w:val="page number"/>
    <w:basedOn w:val="Carpredefinitoparagrafo"/>
    <w:uiPriority w:val="99"/>
    <w:semiHidden/>
    <w:unhideWhenUsed/>
    <w:rsid w:val="007D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731</Words>
  <Characters>4374</Characters>
  <Application>Microsoft Office Word</Application>
  <DocSecurity>0</DocSecurity>
  <Lines>56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2023-01-05T16:55:00Z</dcterms:created>
  <dcterms:modified xsi:type="dcterms:W3CDTF">2023-01-05T17:45:00Z</dcterms:modified>
</cp:coreProperties>
</file>